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jc w:val="right"/>
      </w:pPr>
      <w:r>
        <w:rPr/>
        <w:t>ADOPTED – SEPTEMBER 22,</w:t>
      </w:r>
      <w:r>
        <w:rPr>
          <w:spacing w:val="-9"/>
        </w:rPr>
        <w:t> </w:t>
      </w:r>
      <w:r>
        <w:rPr/>
        <w:t>2026</w:t>
      </w:r>
    </w:p>
    <w:p>
      <w:pPr>
        <w:spacing w:before="0"/>
        <w:ind w:left="0" w:right="98" w:firstLine="0"/>
        <w:jc w:val="right"/>
        <w:rPr>
          <w:b/>
          <w:sz w:val="24"/>
        </w:rPr>
      </w:pPr>
      <w:r>
        <w:rPr>
          <w:b/>
          <w:sz w:val="24"/>
        </w:rPr>
        <w:t>AGENDA ITEM NO.</w:t>
      </w:r>
      <w:r>
        <w:rPr>
          <w:b/>
          <w:spacing w:val="-6"/>
          <w:sz w:val="24"/>
        </w:rPr>
        <w:t> </w:t>
      </w:r>
      <w:r>
        <w:rPr>
          <w:b/>
          <w:sz w:val="24"/>
        </w:rPr>
        <w:t>24</w:t>
      </w:r>
    </w:p>
    <w:p>
      <w:pPr>
        <w:pStyle w:val="BodyText"/>
        <w:spacing w:before="2"/>
        <w:rPr>
          <w:b/>
          <w:sz w:val="16"/>
        </w:rPr>
      </w:pPr>
    </w:p>
    <w:p>
      <w:pPr>
        <w:pStyle w:val="BodyText"/>
        <w:spacing w:before="90"/>
        <w:ind w:left="100"/>
      </w:pPr>
      <w:r>
        <w:rPr/>
        <w:t>Introduced by the County Services and Finance Committees of the:</w:t>
      </w:r>
    </w:p>
    <w:p>
      <w:pPr>
        <w:pStyle w:val="BodyText"/>
      </w:pPr>
    </w:p>
    <w:p>
      <w:pPr>
        <w:pStyle w:val="BodyText"/>
        <w:ind w:left="123" w:right="124"/>
        <w:jc w:val="center"/>
      </w:pPr>
      <w:r>
        <w:rPr/>
        <w:t>INGHAM COUNTY BOARD OF COMMISSIONERS</w:t>
      </w:r>
    </w:p>
    <w:p>
      <w:pPr>
        <w:pStyle w:val="BodyText"/>
      </w:pPr>
    </w:p>
    <w:p>
      <w:pPr>
        <w:pStyle w:val="Heading1"/>
        <w:ind w:left="126" w:right="124"/>
      </w:pPr>
      <w:r>
        <w:rPr/>
        <w:t>RESOLUTION TO AUTHORIZE AN AGREEMENT WITH TRI-COUNTY OFFICE ON AGING FOR THE PROVISION OF ERGONOMIC ASSESSMENT SERVICES</w:t>
      </w:r>
    </w:p>
    <w:p>
      <w:pPr>
        <w:pStyle w:val="BodyText"/>
        <w:rPr>
          <w:b/>
        </w:rPr>
      </w:pPr>
    </w:p>
    <w:p>
      <w:pPr>
        <w:spacing w:before="0"/>
        <w:ind w:left="124" w:right="124" w:firstLine="0"/>
        <w:jc w:val="center"/>
        <w:rPr>
          <w:b/>
          <w:sz w:val="24"/>
        </w:rPr>
      </w:pPr>
      <w:r>
        <w:rPr>
          <w:b/>
          <w:sz w:val="24"/>
        </w:rPr>
        <w:t>RESOLUTION #26 – 441</w:t>
      </w:r>
    </w:p>
    <w:p>
      <w:pPr>
        <w:pStyle w:val="BodyText"/>
        <w:rPr>
          <w:b/>
          <w:sz w:val="26"/>
        </w:rPr>
      </w:pPr>
    </w:p>
    <w:p>
      <w:pPr>
        <w:pStyle w:val="BodyText"/>
        <w:rPr>
          <w:b/>
          <w:sz w:val="22"/>
        </w:rPr>
      </w:pPr>
    </w:p>
    <w:p>
      <w:pPr>
        <w:pStyle w:val="BodyText"/>
        <w:ind w:left="100" w:right="275"/>
      </w:pPr>
      <w:r>
        <w:rPr/>
        <w:t>WHEREAS, the Tri-County Office on Aging requires ergonomic assessment services for its personnel and the County has proposed to continue providing the ergonomic assessment services required by the Tri-County Office on Aging; and</w:t>
      </w:r>
    </w:p>
    <w:p>
      <w:pPr>
        <w:pStyle w:val="BodyText"/>
      </w:pPr>
    </w:p>
    <w:p>
      <w:pPr>
        <w:pStyle w:val="BodyText"/>
        <w:ind w:left="100" w:right="149"/>
      </w:pPr>
      <w:r>
        <w:rPr/>
        <w:t>WHEREAS, Resolution #24-441 authorized an agreement for the Ingham County Human Resources Department to provide ergonomic assessment services to the Tri-County Office on Aging from October 1, 2024 through September 30, 2025 and Resolution #25-502 authorized an extension of the agreement from October 1, 2025 through September 30, 2026; and</w:t>
      </w:r>
    </w:p>
    <w:p>
      <w:pPr>
        <w:pStyle w:val="BodyText"/>
      </w:pPr>
    </w:p>
    <w:p>
      <w:pPr>
        <w:pStyle w:val="BodyText"/>
        <w:ind w:left="100" w:right="329"/>
      </w:pPr>
      <w:r>
        <w:rPr/>
        <w:t>WHEREAS, the Ingham County Human Resources Department and the Tri-County Office on Aging desire to enter into a new three-year agreement from October 1, 2026 through September 30, 2029, with an option to extend the agreement for two additional years through September 30, 2031; and</w:t>
      </w:r>
    </w:p>
    <w:p>
      <w:pPr>
        <w:pStyle w:val="BodyText"/>
      </w:pPr>
    </w:p>
    <w:p>
      <w:pPr>
        <w:pStyle w:val="BodyText"/>
        <w:ind w:left="100" w:right="595"/>
      </w:pPr>
      <w:r>
        <w:rPr/>
        <w:t>WHEREAS, the Tri-County Office on Aging will compensate the County at the rate of $68.72 per hour for ergonomic assessment services performed, in a total amount not to exceed $2,000 per contract year; and</w:t>
      </w:r>
    </w:p>
    <w:p>
      <w:pPr>
        <w:pStyle w:val="BodyText"/>
      </w:pPr>
    </w:p>
    <w:p>
      <w:pPr>
        <w:pStyle w:val="BodyText"/>
        <w:spacing w:before="1"/>
        <w:ind w:left="100" w:right="168"/>
      </w:pPr>
      <w:r>
        <w:rPr/>
        <w:t>WHEREAS, Cohl, Stoker &amp; Toskey, P.C. represents both Ingham County and the Tri-County Office on Aging, which are separate entities and the firm’s representation of both parties in preparing, reviewing, and approving the agreement documents implicates Rule 1.7 of the Michigan Rules of Professional Conduct; and</w:t>
      </w:r>
    </w:p>
    <w:p>
      <w:pPr>
        <w:pStyle w:val="BodyText"/>
        <w:spacing w:before="11"/>
        <w:rPr>
          <w:sz w:val="23"/>
        </w:rPr>
      </w:pPr>
    </w:p>
    <w:p>
      <w:pPr>
        <w:pStyle w:val="BodyText"/>
        <w:ind w:left="100" w:right="211"/>
        <w:jc w:val="both"/>
      </w:pPr>
      <w:r>
        <w:rPr/>
        <w:t>WHEREAS, the County desires to knowingly and voluntarily waive any potential conflict and consent to Cohl, Stoker &amp; Toskey, P.C. representing both parties for the limited purpose of preparing, reviewing, and approving the agreement documents.</w:t>
      </w:r>
    </w:p>
    <w:p>
      <w:pPr>
        <w:pStyle w:val="BodyText"/>
      </w:pPr>
    </w:p>
    <w:p>
      <w:pPr>
        <w:pStyle w:val="BodyText"/>
        <w:ind w:left="100" w:right="289"/>
      </w:pPr>
      <w:r>
        <w:rPr/>
        <w:t>THEREFORE BE IT RESOLVED, that the Ingham County Board of Commissioners authorizes a three-year agreement for the Ingham County Human Resources Department to provide ergonomic assessment services to the Tri-County Office on Aging from October 1, 2026 through September 30, 2029.</w:t>
      </w:r>
    </w:p>
    <w:p>
      <w:pPr>
        <w:pStyle w:val="BodyText"/>
      </w:pPr>
    </w:p>
    <w:p>
      <w:pPr>
        <w:pStyle w:val="BodyText"/>
        <w:ind w:left="100" w:right="275"/>
      </w:pPr>
      <w:r>
        <w:rPr/>
        <w:t>BE IT FURTHER RESOLVED, that the agreement may be extended for two additional years through September 30, 2031 upon mutual agreement of the parties.</w:t>
      </w:r>
    </w:p>
    <w:p>
      <w:pPr>
        <w:pStyle w:val="BodyText"/>
      </w:pPr>
    </w:p>
    <w:p>
      <w:pPr>
        <w:pStyle w:val="BodyText"/>
        <w:ind w:left="100" w:right="183"/>
      </w:pPr>
      <w:r>
        <w:rPr/>
        <w:t>BE IT FURTHER RESOLVED, that the Tri-County Office on Aging shall compensate the County for ergonomic assessment services performed at the rate of $68.72 per hour, in a total amount not to exceed $2,000 per contract year.</w:t>
      </w:r>
    </w:p>
    <w:p>
      <w:pPr>
        <w:spacing w:after="0"/>
        <w:sectPr>
          <w:type w:val="continuous"/>
          <w:pgSz w:w="12240" w:h="15840"/>
          <w:pgMar w:top="1360" w:bottom="280" w:left="620" w:right="620"/>
        </w:sectPr>
      </w:pPr>
    </w:p>
    <w:p>
      <w:pPr>
        <w:pStyle w:val="BodyText"/>
        <w:spacing w:before="79"/>
        <w:ind w:left="100" w:right="95"/>
      </w:pPr>
      <w:r>
        <w:rPr/>
        <w:t>BE IT FURTHER RESOLVED, that the Ingham County Board of Commissioners authorizes the Board Chairperson to sign a waiver of conflict of interest letter allowing Cohl, Stoker &amp; Toskey, P.C. to represent both Ingham County and the Tri-County Office on Aging for the limited purpose of preparing, reviewing, and approving as to form the agreement documents.</w:t>
      </w:r>
    </w:p>
    <w:p>
      <w:pPr>
        <w:pStyle w:val="BodyText"/>
      </w:pPr>
    </w:p>
    <w:p>
      <w:pPr>
        <w:pStyle w:val="BodyText"/>
        <w:ind w:left="100" w:right="248"/>
      </w:pPr>
      <w:r>
        <w:rPr/>
        <w:t>BE IT FURTHER RESOLVED, that the Board Chairperson is authorized to sign any necessary contract documents on behalf of the County, consistent with this resolution and after approval as to form by the County Attorney.</w:t>
      </w:r>
    </w:p>
    <w:p>
      <w:pPr>
        <w:pStyle w:val="BodyText"/>
      </w:pPr>
    </w:p>
    <w:p>
      <w:pPr>
        <w:spacing w:before="0"/>
        <w:ind w:left="100" w:right="0" w:firstLine="0"/>
        <w:jc w:val="left"/>
        <w:rPr>
          <w:sz w:val="24"/>
        </w:rPr>
      </w:pPr>
      <w:r>
        <w:rPr>
          <w:b/>
          <w:sz w:val="24"/>
        </w:rPr>
        <w:t>COUNTY SERVICES: Yeas: </w:t>
      </w:r>
      <w:r>
        <w:rPr>
          <w:sz w:val="24"/>
        </w:rPr>
        <w:t>Pratt, Lawrence, Grebner, Sebolt, Peña, Johnson, Maiville, Ruest</w:t>
      </w:r>
    </w:p>
    <w:p>
      <w:pPr>
        <w:tabs>
          <w:tab w:pos="2211" w:val="left" w:leader="none"/>
          <w:tab w:pos="3889" w:val="left" w:leader="none"/>
        </w:tabs>
        <w:spacing w:before="0"/>
        <w:ind w:left="70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None</w:t>
        <w:tab/>
      </w:r>
      <w:r>
        <w:rPr>
          <w:b/>
          <w:sz w:val="24"/>
        </w:rPr>
        <w:t>Approved</w:t>
      </w:r>
      <w:r>
        <w:rPr>
          <w:b/>
          <w:spacing w:val="3"/>
          <w:sz w:val="24"/>
        </w:rPr>
        <w:t> </w:t>
      </w:r>
      <w:r>
        <w:rPr>
          <w:b/>
          <w:sz w:val="24"/>
        </w:rPr>
        <w:t>09/15/26</w:t>
      </w:r>
    </w:p>
    <w:p>
      <w:pPr>
        <w:pStyle w:val="BodyText"/>
        <w:spacing w:before="6"/>
        <w:rPr>
          <w:b/>
          <w:sz w:val="27"/>
        </w:rPr>
      </w:pPr>
    </w:p>
    <w:p>
      <w:pPr>
        <w:spacing w:before="0"/>
        <w:ind w:left="100" w:right="0" w:firstLine="0"/>
        <w:jc w:val="left"/>
        <w:rPr>
          <w:sz w:val="24"/>
        </w:rPr>
      </w:pPr>
      <w:r>
        <w:rPr>
          <w:b/>
          <w:sz w:val="24"/>
        </w:rPr>
        <w:t>FINANCE: Yeas: </w:t>
      </w:r>
      <w:r>
        <w:rPr>
          <w:sz w:val="24"/>
        </w:rPr>
        <w:t>Grebner, Morgan, Tennis, Sebolt, Maiville</w:t>
      </w:r>
    </w:p>
    <w:p>
      <w:pPr>
        <w:tabs>
          <w:tab w:pos="2163" w:val="left" w:leader="none"/>
          <w:tab w:pos="4880" w:val="left" w:leader="none"/>
        </w:tabs>
        <w:spacing w:before="41"/>
        <w:ind w:left="700" w:right="0" w:firstLine="0"/>
        <w:jc w:val="left"/>
        <w:rPr>
          <w:b/>
          <w:sz w:val="24"/>
        </w:rPr>
      </w:pPr>
      <w:r>
        <w:rPr>
          <w:b/>
          <w:sz w:val="24"/>
        </w:rPr>
        <w:t>Nays:</w:t>
      </w:r>
      <w:r>
        <w:rPr>
          <w:b/>
          <w:spacing w:val="58"/>
          <w:sz w:val="24"/>
        </w:rPr>
        <w:t> </w:t>
      </w:r>
      <w:r>
        <w:rPr>
          <w:sz w:val="24"/>
        </w:rPr>
        <w:t>None</w:t>
        <w:tab/>
      </w:r>
      <w:r>
        <w:rPr>
          <w:b/>
          <w:sz w:val="24"/>
        </w:rPr>
        <w:t>Absent:</w:t>
      </w:r>
      <w:r>
        <w:rPr>
          <w:b/>
          <w:spacing w:val="57"/>
          <w:sz w:val="24"/>
        </w:rPr>
        <w:t> </w:t>
      </w:r>
      <w:r>
        <w:rPr>
          <w:sz w:val="24"/>
        </w:rPr>
        <w:t>Polsdofer,</w:t>
      </w:r>
      <w:r>
        <w:rPr>
          <w:spacing w:val="-1"/>
          <w:sz w:val="24"/>
        </w:rPr>
        <w:t> </w:t>
      </w:r>
      <w:r>
        <w:rPr>
          <w:sz w:val="24"/>
        </w:rPr>
        <w:t>Pratt</w:t>
        <w:tab/>
      </w:r>
      <w:r>
        <w:rPr>
          <w:b/>
          <w:sz w:val="24"/>
        </w:rPr>
        <w:t>Approved  09/16/26</w:t>
      </w:r>
    </w:p>
    <w:sectPr>
      <w:pgSz w:w="12240" w:h="15840"/>
      <w:pgMar w:top="1360" w:bottom="280" w:left="62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98"/>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2026-09-23T14:50:18Z</dcterms:created>
  <dcterms:modified xsi:type="dcterms:W3CDTF">2026-09-23T14:50:18Z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Acrobat PDFMaker 20 for Word</vt:lpwstr>
  </property>
  <property fmtid="{D5CDD505-2E9C-101B-9397-08002B2CF9AE}" pid="4" name="LastSaved">
    <vt:filetime>2026-09-23T00:00:00Z</vt:filetime>
  </property>
</Properties>
</file>